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宋体"/>
          <w:b/>
          <w:sz w:val="36"/>
          <w:szCs w:val="36"/>
        </w:rPr>
      </w:pPr>
      <w:r>
        <w:rPr>
          <w:rFonts w:hint="eastAsia" w:eastAsia="宋体"/>
          <w:b/>
          <w:sz w:val="36"/>
          <w:szCs w:val="36"/>
        </w:rPr>
        <w:t>湖南农业大学东方科技学院2025年“专升本”考试</w:t>
      </w:r>
    </w:p>
    <w:p>
      <w:pPr>
        <w:jc w:val="center"/>
        <w:rPr>
          <w:rFonts w:eastAsia="宋体"/>
          <w:b/>
          <w:sz w:val="32"/>
          <w:szCs w:val="32"/>
        </w:rPr>
      </w:pPr>
      <w:r>
        <w:rPr>
          <w:rFonts w:hint="eastAsia" w:eastAsia="宋体"/>
          <w:b/>
          <w:sz w:val="32"/>
          <w:szCs w:val="32"/>
        </w:rPr>
        <w:t>《水工建筑物》课程考试大纲</w:t>
      </w:r>
    </w:p>
    <w:p>
      <w:pPr>
        <w:numPr>
          <w:ilvl w:val="0"/>
          <w:numId w:val="1"/>
        </w:numPr>
        <w:spacing w:line="44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参考教材  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《水工建筑物》（第2版）闫滨、颜宏亮主编，中国水利水电出版社</w:t>
      </w:r>
    </w:p>
    <w:p>
      <w:pPr>
        <w:numPr>
          <w:ilvl w:val="0"/>
          <w:numId w:val="1"/>
        </w:numPr>
        <w:spacing w:line="44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考试方式    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闭卷考试。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题型：填空题、选择题、判断题、名词解释、简答题、综述题（或计算题）。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考试时长：150分钟；满分：200分。</w:t>
      </w:r>
    </w:p>
    <w:p>
      <w:pPr>
        <w:numPr>
          <w:ilvl w:val="0"/>
          <w:numId w:val="2"/>
        </w:numPr>
        <w:spacing w:line="44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考试大纲</w:t>
      </w:r>
    </w:p>
    <w:p>
      <w:pPr>
        <w:spacing w:line="440" w:lineRule="exact"/>
        <w:jc w:val="center"/>
        <w:rPr>
          <w:rFonts w:hint="eastAsia" w:ascii="宋体" w:hAnsi="宋体" w:eastAsia="宋体" w:cs="宋体"/>
          <w:kern w:val="0"/>
          <w:sz w:val="28"/>
          <w:szCs w:val="28"/>
        </w:rPr>
      </w:pPr>
    </w:p>
    <w:p>
      <w:pPr>
        <w:spacing w:line="44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绪论</w:t>
      </w:r>
    </w:p>
    <w:p>
      <w:pPr>
        <w:spacing w:line="440" w:lineRule="exact"/>
        <w:ind w:left="397" w:hanging="397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考核知识点：</w:t>
      </w:r>
    </w:p>
    <w:p>
      <w:pPr>
        <w:pStyle w:val="2"/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1、水利工程的分类；</w:t>
      </w:r>
    </w:p>
    <w:p>
      <w:pPr>
        <w:pStyle w:val="2"/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2、水利枢纽的组成，水利枢纽对环境生态的影响；</w:t>
      </w:r>
    </w:p>
    <w:p>
      <w:pPr>
        <w:pStyle w:val="2"/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3、水工建筑物分类、作用和特点；</w:t>
      </w:r>
    </w:p>
    <w:p>
      <w:pPr>
        <w:pStyle w:val="2"/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、水利枢纽分等和水工建筑物分级；</w:t>
      </w:r>
    </w:p>
    <w:p>
      <w:pPr>
        <w:pStyle w:val="2"/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、水利工程建设程序；</w:t>
      </w:r>
    </w:p>
    <w:p>
      <w:pPr>
        <w:pStyle w:val="2"/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、水利工程、</w:t>
      </w:r>
      <w:r>
        <w:rPr>
          <w:rFonts w:ascii="宋体" w:hAnsi="宋体"/>
          <w:sz w:val="24"/>
          <w:szCs w:val="24"/>
        </w:rPr>
        <w:t>水利枢纽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水工建筑物的概念。</w:t>
      </w:r>
    </w:p>
    <w:p>
      <w:pPr>
        <w:spacing w:line="440" w:lineRule="exact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2"/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1、了解我国的水资源状况和水利工程的分类；</w:t>
      </w:r>
    </w:p>
    <w:p>
      <w:pPr>
        <w:pStyle w:val="2"/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2、了解水利工程建设成就与发展；了解可持续发展的概念；</w:t>
      </w:r>
    </w:p>
    <w:p>
      <w:pPr>
        <w:pStyle w:val="2"/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3、掌握水利枢纽的组成，了解水利枢纽对环境生态的影响；</w:t>
      </w:r>
    </w:p>
    <w:p>
      <w:pPr>
        <w:pStyle w:val="2"/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4、水工建筑物的分类、作用和特点；</w:t>
      </w:r>
    </w:p>
    <w:p>
      <w:pPr>
        <w:pStyle w:val="2"/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5、了解水利枢纽分等和水工建筑物分级；</w:t>
      </w:r>
    </w:p>
    <w:p>
      <w:pPr>
        <w:pStyle w:val="2"/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6、了解水利工程建设程序。</w:t>
      </w:r>
    </w:p>
    <w:p>
      <w:pPr>
        <w:pStyle w:val="2"/>
        <w:spacing w:line="440" w:lineRule="exact"/>
        <w:ind w:firstLine="0"/>
        <w:rPr>
          <w:rFonts w:hint="eastAsia" w:ascii="宋体" w:hAnsi="宋体"/>
          <w:sz w:val="24"/>
          <w:szCs w:val="24"/>
        </w:rPr>
      </w:pPr>
    </w:p>
    <w:p>
      <w:pPr>
        <w:spacing w:line="44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第1章  岩基上的重力坝</w:t>
      </w:r>
    </w:p>
    <w:p>
      <w:pPr>
        <w:spacing w:line="440" w:lineRule="exact"/>
        <w:ind w:left="397" w:hanging="397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</w:t>
      </w:r>
    </w:p>
    <w:p>
      <w:pPr>
        <w:pStyle w:val="3"/>
        <w:numPr>
          <w:ilvl w:val="0"/>
          <w:numId w:val="3"/>
        </w:numPr>
        <w:adjustRightInd/>
        <w:snapToGrid/>
        <w:spacing w:line="440" w:lineRule="exact"/>
        <w:ind w:firstLineChars="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重力坝的工作原理和工作特点；</w:t>
      </w:r>
    </w:p>
    <w:p>
      <w:pPr>
        <w:pStyle w:val="3"/>
        <w:numPr>
          <w:ilvl w:val="0"/>
          <w:numId w:val="3"/>
        </w:numPr>
        <w:adjustRightInd/>
        <w:snapToGrid/>
        <w:spacing w:line="440" w:lineRule="exact"/>
        <w:ind w:firstLineChars="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各种工况下荷载计算及其组合；</w:t>
      </w:r>
    </w:p>
    <w:p>
      <w:pPr>
        <w:pStyle w:val="3"/>
        <w:numPr>
          <w:ilvl w:val="0"/>
          <w:numId w:val="3"/>
        </w:numPr>
        <w:adjustRightInd/>
        <w:snapToGrid/>
        <w:spacing w:line="440" w:lineRule="exact"/>
        <w:ind w:firstLineChars="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重力坝抗滑稳定分析；</w:t>
      </w:r>
    </w:p>
    <w:p>
      <w:pPr>
        <w:pStyle w:val="3"/>
        <w:numPr>
          <w:ilvl w:val="0"/>
          <w:numId w:val="3"/>
        </w:numPr>
        <w:adjustRightInd/>
        <w:snapToGrid/>
        <w:spacing w:line="440" w:lineRule="exact"/>
        <w:ind w:firstLineChars="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溢流重力坝剖面设计、消能型式及适用条件；</w:t>
      </w:r>
    </w:p>
    <w:p>
      <w:pPr>
        <w:pStyle w:val="3"/>
        <w:numPr>
          <w:ilvl w:val="0"/>
          <w:numId w:val="3"/>
        </w:numPr>
        <w:adjustRightInd/>
        <w:snapToGrid/>
        <w:spacing w:line="440" w:lineRule="exact"/>
        <w:ind w:firstLineChars="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重力坝构造和混凝土分区；</w:t>
      </w:r>
    </w:p>
    <w:p>
      <w:pPr>
        <w:pStyle w:val="3"/>
        <w:numPr>
          <w:ilvl w:val="0"/>
          <w:numId w:val="3"/>
        </w:numPr>
        <w:adjustRightInd/>
        <w:snapToGrid/>
        <w:spacing w:line="440" w:lineRule="exact"/>
        <w:ind w:firstLineChars="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重力坝岩石地基的处理措施；</w:t>
      </w:r>
    </w:p>
    <w:p>
      <w:pPr>
        <w:pStyle w:val="3"/>
        <w:numPr>
          <w:ilvl w:val="0"/>
          <w:numId w:val="3"/>
        </w:numPr>
        <w:adjustRightInd/>
        <w:snapToGrid/>
        <w:spacing w:line="440" w:lineRule="exact"/>
        <w:ind w:firstLineChars="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扬压力、帷幕灌浆、固结灌浆、接触灌浆的概念。</w:t>
      </w:r>
    </w:p>
    <w:p>
      <w:pPr>
        <w:spacing w:line="440" w:lineRule="exact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掌握重力坝的工作原理和工作特点；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理解重力坝各种工况下荷载计算及其荷载组合；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了解重力坝失稳的三种情况；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理解重力坝稳定分析及强度分析方法；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掌握提高坝体抗滑稳定的工程措施和应力控制标准；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掌握溢流重力坝剖面设计、消能防冲原理、消能工类型及适用条件；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了解重力坝构造和混凝土分区的依据；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理解重力坝岩石地基的处理措施；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了解其他型式的重力坝；</w:t>
      </w:r>
    </w:p>
    <w:p>
      <w:pPr>
        <w:pStyle w:val="3"/>
        <w:adjustRightInd/>
        <w:snapToGrid/>
        <w:spacing w:line="440" w:lineRule="exact"/>
        <w:ind w:left="420" w:firstLine="0" w:firstLineChars="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10、了解</w:t>
      </w:r>
      <w:bookmarkStart w:id="1" w:name="_GoBack"/>
      <w:bookmarkEnd w:id="1"/>
      <w:r>
        <w:rPr>
          <w:rFonts w:hint="eastAsia" w:hAnsi="宋体" w:cs="Times New Roman"/>
          <w:sz w:val="24"/>
          <w:szCs w:val="24"/>
        </w:rPr>
        <w:t>大体积混凝土温度控制工程措施。</w:t>
      </w:r>
    </w:p>
    <w:p>
      <w:pPr>
        <w:pStyle w:val="3"/>
        <w:adjustRightInd/>
        <w:snapToGrid/>
        <w:spacing w:line="440" w:lineRule="exact"/>
        <w:ind w:left="420" w:firstLine="0" w:firstLineChars="0"/>
        <w:rPr>
          <w:rFonts w:hint="eastAsia" w:hAnsi="宋体" w:cs="Times New Roman"/>
          <w:sz w:val="24"/>
          <w:szCs w:val="24"/>
        </w:rPr>
      </w:pPr>
    </w:p>
    <w:p>
      <w:pPr>
        <w:spacing w:before="120" w:line="44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第2章  拱  坝</w:t>
      </w:r>
    </w:p>
    <w:p>
      <w:pPr>
        <w:spacing w:line="440" w:lineRule="exact"/>
        <w:ind w:left="397" w:hanging="397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</w:t>
      </w:r>
    </w:p>
    <w:p>
      <w:pPr>
        <w:numPr>
          <w:ilvl w:val="0"/>
          <w:numId w:val="5"/>
        </w:numPr>
        <w:spacing w:line="440" w:lineRule="exac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拱坝的工作原理、拱坝的构造及其特点；</w:t>
      </w:r>
    </w:p>
    <w:p>
      <w:pPr>
        <w:numPr>
          <w:ilvl w:val="0"/>
          <w:numId w:val="5"/>
        </w:numPr>
        <w:spacing w:line="440" w:lineRule="exac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拱坝对地质地形的要求、拱坝的类型、拱坝的布置和拱坝的泄洪方式；</w:t>
      </w:r>
    </w:p>
    <w:p>
      <w:pPr>
        <w:numPr>
          <w:ilvl w:val="0"/>
          <w:numId w:val="5"/>
        </w:numPr>
        <w:spacing w:line="440" w:lineRule="exac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拱坝的荷载计算、拱坝</w:t>
      </w:r>
      <w:r>
        <w:rPr>
          <w:rFonts w:ascii="宋体" w:hAnsi="宋体" w:eastAsia="宋体"/>
        </w:rPr>
        <w:t>应力与</w:t>
      </w:r>
      <w:r>
        <w:rPr>
          <w:rFonts w:hint="eastAsia" w:ascii="宋体" w:hAnsi="宋体" w:eastAsia="宋体"/>
        </w:rPr>
        <w:t>坝肩稳定分析</w:t>
      </w:r>
      <w:r>
        <w:rPr>
          <w:rFonts w:ascii="宋体" w:hAnsi="宋体" w:eastAsia="宋体"/>
        </w:rPr>
        <w:t>方法</w:t>
      </w:r>
      <w:r>
        <w:rPr>
          <w:rFonts w:hint="eastAsia" w:ascii="宋体" w:hAnsi="宋体" w:eastAsia="宋体"/>
        </w:rPr>
        <w:t>；</w:t>
      </w:r>
    </w:p>
    <w:p>
      <w:pPr>
        <w:numPr>
          <w:ilvl w:val="0"/>
          <w:numId w:val="5"/>
        </w:numPr>
        <w:spacing w:line="440" w:lineRule="exac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圆筒法、纯拱法、拱冠梁法、拱梁分载法、</w:t>
      </w:r>
      <w:r>
        <w:rPr>
          <w:rFonts w:ascii="宋体" w:hAnsi="宋体" w:eastAsia="宋体"/>
        </w:rPr>
        <w:t>重力墩</w:t>
      </w:r>
      <w:r>
        <w:rPr>
          <w:rFonts w:hint="eastAsia" w:ascii="宋体" w:hAnsi="宋体" w:eastAsia="宋体"/>
        </w:rPr>
        <w:t>、周边缝的概念。</w:t>
      </w:r>
    </w:p>
    <w:p>
      <w:pPr>
        <w:spacing w:line="440" w:lineRule="exact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numPr>
          <w:ilvl w:val="0"/>
          <w:numId w:val="6"/>
        </w:numPr>
        <w:spacing w:line="440" w:lineRule="exac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掌握拱坝的工作原理、构造及其特点；</w:t>
      </w:r>
    </w:p>
    <w:p>
      <w:pPr>
        <w:numPr>
          <w:ilvl w:val="0"/>
          <w:numId w:val="6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理解拱坝对地质地形的要求；</w:t>
      </w:r>
    </w:p>
    <w:p>
      <w:pPr>
        <w:numPr>
          <w:ilvl w:val="0"/>
          <w:numId w:val="6"/>
        </w:numPr>
        <w:spacing w:line="440" w:lineRule="exac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了解拱坝的类型、拱坝的布置、拱坝的泄洪方式；</w:t>
      </w:r>
    </w:p>
    <w:p>
      <w:pPr>
        <w:numPr>
          <w:ilvl w:val="0"/>
          <w:numId w:val="6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了解拱坝的荷载及计算方法；</w:t>
      </w:r>
    </w:p>
    <w:p>
      <w:pPr>
        <w:numPr>
          <w:ilvl w:val="0"/>
          <w:numId w:val="6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理解</w:t>
      </w:r>
      <w:r>
        <w:rPr>
          <w:rFonts w:ascii="宋体" w:hAnsi="宋体" w:eastAsia="宋体"/>
        </w:rPr>
        <w:t>温度荷载对拱坝的影响</w:t>
      </w:r>
      <w:r>
        <w:rPr>
          <w:rFonts w:hint="eastAsia" w:ascii="宋体" w:hAnsi="宋体" w:eastAsia="宋体"/>
        </w:rPr>
        <w:t>；</w:t>
      </w:r>
    </w:p>
    <w:p>
      <w:pPr>
        <w:numPr>
          <w:ilvl w:val="0"/>
          <w:numId w:val="6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了解拱坝的应力分析方法和坝肩稳定分析方法；</w:t>
      </w:r>
    </w:p>
    <w:p>
      <w:pPr>
        <w:numPr>
          <w:ilvl w:val="0"/>
          <w:numId w:val="6"/>
        </w:numPr>
        <w:spacing w:line="440" w:lineRule="exac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理解改善拱坝稳定的措施。</w:t>
      </w:r>
    </w:p>
    <w:p>
      <w:pPr>
        <w:spacing w:before="120" w:line="44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第3章  土石坝</w:t>
      </w:r>
    </w:p>
    <w:p>
      <w:pPr>
        <w:spacing w:line="440" w:lineRule="exact"/>
        <w:ind w:left="397" w:hanging="397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1、土石坝的类型、构造和</w:t>
      </w:r>
      <w:r>
        <w:rPr>
          <w:rFonts w:ascii="宋体" w:hAnsi="宋体"/>
          <w:sz w:val="24"/>
          <w:szCs w:val="24"/>
        </w:rPr>
        <w:t>工作</w:t>
      </w:r>
      <w:r>
        <w:rPr>
          <w:rFonts w:hint="eastAsia" w:ascii="宋体" w:hAnsi="宋体"/>
          <w:sz w:val="24"/>
          <w:szCs w:val="24"/>
        </w:rPr>
        <w:t>特点；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2、土石料设计的基本原则和方法；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3、土石坝的渗流分析；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4、土石坝的稳定分析；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5、土石坝坝基处理；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6、流网、浸润线、流土、管涌、反滤层、过渡层的概念。</w:t>
      </w:r>
    </w:p>
    <w:p>
      <w:pPr>
        <w:tabs>
          <w:tab w:val="left" w:pos="562"/>
        </w:tabs>
        <w:spacing w:line="440" w:lineRule="exact"/>
        <w:ind w:hanging="164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2"/>
        <w:numPr>
          <w:ilvl w:val="1"/>
          <w:numId w:val="5"/>
        </w:numPr>
        <w:tabs>
          <w:tab w:val="left" w:pos="735"/>
        </w:tabs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掌握土石坝的类型、构造与</w:t>
      </w:r>
      <w:r>
        <w:rPr>
          <w:rFonts w:ascii="宋体" w:hAnsi="宋体"/>
          <w:sz w:val="24"/>
          <w:szCs w:val="24"/>
        </w:rPr>
        <w:t>工作特点</w:t>
      </w:r>
      <w:r>
        <w:rPr>
          <w:rFonts w:hint="eastAsia" w:ascii="宋体" w:hAnsi="宋体"/>
          <w:sz w:val="24"/>
          <w:szCs w:val="24"/>
        </w:rPr>
        <w:t>；</w:t>
      </w:r>
    </w:p>
    <w:p>
      <w:pPr>
        <w:pStyle w:val="2"/>
        <w:numPr>
          <w:ilvl w:val="1"/>
          <w:numId w:val="5"/>
        </w:numPr>
        <w:tabs>
          <w:tab w:val="left" w:pos="735"/>
        </w:tabs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了解土石坝设计要求；</w:t>
      </w:r>
    </w:p>
    <w:p>
      <w:pPr>
        <w:pStyle w:val="2"/>
        <w:numPr>
          <w:ilvl w:val="1"/>
          <w:numId w:val="5"/>
        </w:numPr>
        <w:tabs>
          <w:tab w:val="left" w:pos="735"/>
        </w:tabs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掌握土石坝设置防渗体、排水体和反滤层等设施的目的、作用和类型；</w:t>
      </w:r>
    </w:p>
    <w:p>
      <w:pPr>
        <w:pStyle w:val="2"/>
        <w:numPr>
          <w:ilvl w:val="1"/>
          <w:numId w:val="5"/>
        </w:numPr>
        <w:tabs>
          <w:tab w:val="left" w:pos="735"/>
        </w:tabs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掌握土石料设计的基本原则和方法；</w:t>
      </w:r>
    </w:p>
    <w:p>
      <w:pPr>
        <w:pStyle w:val="2"/>
        <w:numPr>
          <w:ilvl w:val="1"/>
          <w:numId w:val="5"/>
        </w:numPr>
        <w:tabs>
          <w:tab w:val="left" w:pos="735"/>
        </w:tabs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理解不同部位对土石料的要求（包括材料选择和填筑标准）；</w:t>
      </w:r>
    </w:p>
    <w:p>
      <w:pPr>
        <w:pStyle w:val="2"/>
        <w:numPr>
          <w:ilvl w:val="1"/>
          <w:numId w:val="5"/>
        </w:numPr>
        <w:tabs>
          <w:tab w:val="left" w:pos="735"/>
        </w:tabs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了解土石坝的渗流分析的基本原理和方法；</w:t>
      </w:r>
    </w:p>
    <w:p>
      <w:pPr>
        <w:pStyle w:val="2"/>
        <w:numPr>
          <w:ilvl w:val="1"/>
          <w:numId w:val="5"/>
        </w:numPr>
        <w:tabs>
          <w:tab w:val="left" w:pos="735"/>
        </w:tabs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掌握防止渗透变形的工程措施；</w:t>
      </w:r>
    </w:p>
    <w:p>
      <w:pPr>
        <w:pStyle w:val="2"/>
        <w:numPr>
          <w:ilvl w:val="1"/>
          <w:numId w:val="5"/>
        </w:numPr>
        <w:tabs>
          <w:tab w:val="left" w:pos="735"/>
        </w:tabs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了解坝坡稳定分析方法；</w:t>
      </w:r>
    </w:p>
    <w:p>
      <w:pPr>
        <w:pStyle w:val="2"/>
        <w:numPr>
          <w:ilvl w:val="1"/>
          <w:numId w:val="5"/>
        </w:numPr>
        <w:tabs>
          <w:tab w:val="left" w:pos="735"/>
        </w:tabs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掌握提高土石坝坝坡稳定的工程措施；</w:t>
      </w:r>
    </w:p>
    <w:p>
      <w:pPr>
        <w:pStyle w:val="2"/>
        <w:tabs>
          <w:tab w:val="left" w:pos="735"/>
        </w:tabs>
        <w:spacing w:line="440" w:lineRule="exact"/>
        <w:ind w:left="480" w:firstLine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10、了解其它型式的土石坝。</w:t>
      </w:r>
    </w:p>
    <w:p>
      <w:pPr>
        <w:pStyle w:val="2"/>
        <w:tabs>
          <w:tab w:val="left" w:pos="735"/>
        </w:tabs>
        <w:spacing w:line="440" w:lineRule="exact"/>
        <w:rPr>
          <w:rFonts w:hint="eastAsia" w:ascii="宋体" w:hAnsi="宋体"/>
          <w:sz w:val="24"/>
          <w:szCs w:val="24"/>
        </w:rPr>
      </w:pPr>
    </w:p>
    <w:p>
      <w:pPr>
        <w:spacing w:before="120" w:line="440" w:lineRule="exact"/>
        <w:jc w:val="center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第4章  岸边溢洪道</w:t>
      </w:r>
    </w:p>
    <w:p>
      <w:pPr>
        <w:spacing w:line="440" w:lineRule="exact"/>
        <w:ind w:left="397" w:hanging="397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考核知识点：</w:t>
      </w:r>
    </w:p>
    <w:p>
      <w:pPr>
        <w:pStyle w:val="2"/>
        <w:spacing w:line="440" w:lineRule="exact"/>
        <w:ind w:left="397" w:firstLine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1、河岸溢洪道的作用、类型和运用条件；</w:t>
      </w:r>
    </w:p>
    <w:p>
      <w:pPr>
        <w:pStyle w:val="2"/>
        <w:spacing w:line="440" w:lineRule="exact"/>
        <w:ind w:left="397" w:firstLine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2、正槽溢洪道组成，特点和适用条件，泄槽布置与构造；</w:t>
      </w:r>
    </w:p>
    <w:p>
      <w:pPr>
        <w:pStyle w:val="2"/>
        <w:spacing w:line="440" w:lineRule="exact"/>
        <w:ind w:left="397" w:firstLine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3、高速水流对水工建筑物的影响，防空蚀的工程措施；</w:t>
      </w:r>
    </w:p>
    <w:p>
      <w:pPr>
        <w:pStyle w:val="2"/>
        <w:spacing w:line="440" w:lineRule="exact"/>
        <w:ind w:left="397" w:firstLine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4、侧槽溢洪道和非常溢洪道。</w:t>
      </w:r>
    </w:p>
    <w:p>
      <w:pPr>
        <w:spacing w:line="440" w:lineRule="exact"/>
        <w:ind w:left="397" w:hanging="397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2"/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1、掌握河岸溢洪道的作用、类型和运用条件；</w:t>
      </w:r>
    </w:p>
    <w:p>
      <w:pPr>
        <w:pStyle w:val="2"/>
        <w:spacing w:line="440" w:lineRule="exact"/>
        <w:ind w:left="742" w:leftChars="174" w:hanging="324" w:hangingChars="135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2、掌握正槽溢洪道组成、溢流堰的布置、泄槽的水流特点；</w:t>
      </w:r>
    </w:p>
    <w:p>
      <w:pPr>
        <w:pStyle w:val="2"/>
        <w:spacing w:line="440" w:lineRule="exact"/>
        <w:ind w:left="742" w:leftChars="174" w:hanging="324" w:hangingChars="135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3、理解正槽溢洪道特点和适用条件，了解泄槽布置与构造；</w:t>
      </w:r>
    </w:p>
    <w:p>
      <w:pPr>
        <w:pStyle w:val="2"/>
        <w:spacing w:line="440" w:lineRule="exact"/>
        <w:ind w:left="742" w:leftChars="174" w:hanging="324" w:hangingChars="135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4、理解高速水流对水工建筑物的影和防空蚀的工程措施；</w:t>
      </w:r>
    </w:p>
    <w:p>
      <w:pPr>
        <w:pStyle w:val="2"/>
        <w:spacing w:line="440" w:lineRule="exact"/>
        <w:ind w:left="335" w:firstLine="96" w:firstLineChars="4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5、了解侧槽溢洪道的基本原理；</w:t>
      </w:r>
    </w:p>
    <w:p>
      <w:pPr>
        <w:pStyle w:val="2"/>
        <w:spacing w:line="440" w:lineRule="exact"/>
        <w:ind w:left="335" w:firstLine="96" w:firstLineChars="4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6、了解非常溢洪道设施。</w:t>
      </w:r>
    </w:p>
    <w:p>
      <w:pPr>
        <w:pStyle w:val="2"/>
        <w:spacing w:line="440" w:lineRule="exact"/>
        <w:ind w:left="335" w:firstLine="96" w:firstLineChars="40"/>
        <w:rPr>
          <w:rFonts w:hint="eastAsia" w:ascii="宋体" w:hAnsi="宋体"/>
          <w:sz w:val="24"/>
          <w:szCs w:val="24"/>
        </w:rPr>
      </w:pPr>
    </w:p>
    <w:p>
      <w:pPr>
        <w:spacing w:before="120" w:line="440" w:lineRule="exact"/>
        <w:jc w:val="center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第5章  水工隧洞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与坝下涵管</w:t>
      </w:r>
    </w:p>
    <w:p>
      <w:pPr>
        <w:spacing w:line="440" w:lineRule="exact"/>
        <w:ind w:left="397" w:hanging="397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考核知识点：</w:t>
      </w:r>
    </w:p>
    <w:p>
      <w:pPr>
        <w:pStyle w:val="2"/>
        <w:numPr>
          <w:ilvl w:val="0"/>
          <w:numId w:val="7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水工隧洞的功用、类型、组成和工作特点；</w:t>
      </w:r>
    </w:p>
    <w:p>
      <w:pPr>
        <w:pStyle w:val="2"/>
        <w:numPr>
          <w:ilvl w:val="0"/>
          <w:numId w:val="7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进口建筑物</w:t>
      </w:r>
      <w:r>
        <w:rPr>
          <w:rFonts w:ascii="宋体" w:hAnsi="宋体"/>
          <w:sz w:val="24"/>
          <w:szCs w:val="24"/>
        </w:rPr>
        <w:t>的</w:t>
      </w:r>
      <w:r>
        <w:rPr>
          <w:rFonts w:hint="eastAsia" w:ascii="宋体" w:hAnsi="宋体"/>
          <w:sz w:val="24"/>
          <w:szCs w:val="24"/>
        </w:rPr>
        <w:t>型式和特点，隧洞消能方式；</w:t>
      </w:r>
    </w:p>
    <w:p>
      <w:pPr>
        <w:pStyle w:val="2"/>
        <w:numPr>
          <w:ilvl w:val="0"/>
          <w:numId w:val="7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水工隧洞的洞身断面型式与构造；</w:t>
      </w:r>
    </w:p>
    <w:p>
      <w:pPr>
        <w:pStyle w:val="2"/>
        <w:numPr>
          <w:ilvl w:val="0"/>
          <w:numId w:val="7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隧洞线路的选择；</w:t>
      </w:r>
    </w:p>
    <w:p>
      <w:pPr>
        <w:pStyle w:val="2"/>
        <w:numPr>
          <w:ilvl w:val="0"/>
          <w:numId w:val="7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洞身衬砌计算；</w:t>
      </w:r>
    </w:p>
    <w:p>
      <w:pPr>
        <w:pStyle w:val="2"/>
        <w:numPr>
          <w:ilvl w:val="0"/>
          <w:numId w:val="7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回填灌浆、围岩（山岩）压力、</w:t>
      </w:r>
      <w:r>
        <w:rPr>
          <w:rFonts w:ascii="宋体" w:hAnsi="宋体"/>
          <w:sz w:val="24"/>
          <w:szCs w:val="24"/>
        </w:rPr>
        <w:t>弹性抗力</w:t>
      </w:r>
      <w:r>
        <w:rPr>
          <w:rFonts w:hint="eastAsia" w:ascii="宋体" w:hAnsi="宋体"/>
          <w:sz w:val="24"/>
          <w:szCs w:val="24"/>
        </w:rPr>
        <w:t>、喷锚支护的概念。</w:t>
      </w:r>
    </w:p>
    <w:p>
      <w:pPr>
        <w:spacing w:line="440" w:lineRule="exact"/>
        <w:ind w:left="397" w:hanging="397"/>
        <w:rPr>
          <w:rFonts w:hint="eastAsia" w:ascii="宋体" w:hAnsi="宋体" w:eastAsia="宋体"/>
          <w:b/>
        </w:rPr>
      </w:pPr>
      <w:bookmarkStart w:id="0" w:name="OLE_LINK1"/>
      <w:r>
        <w:rPr>
          <w:rFonts w:hint="eastAsia" w:ascii="宋体" w:hAnsi="宋体" w:eastAsia="宋体"/>
          <w:b/>
        </w:rPr>
        <w:t>考核要求</w:t>
      </w:r>
    </w:p>
    <w:bookmarkEnd w:id="0"/>
    <w:p>
      <w:pPr>
        <w:pStyle w:val="2"/>
        <w:numPr>
          <w:ilvl w:val="0"/>
          <w:numId w:val="8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掌握水工隧洞的功用、类型和组成；</w:t>
      </w:r>
    </w:p>
    <w:p>
      <w:pPr>
        <w:pStyle w:val="2"/>
        <w:numPr>
          <w:ilvl w:val="0"/>
          <w:numId w:val="8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理解水工</w:t>
      </w:r>
      <w:r>
        <w:rPr>
          <w:rFonts w:ascii="宋体" w:hAnsi="宋体"/>
          <w:sz w:val="24"/>
          <w:szCs w:val="24"/>
        </w:rPr>
        <w:t>隧洞的</w:t>
      </w:r>
      <w:r>
        <w:rPr>
          <w:rFonts w:hint="eastAsia" w:ascii="宋体" w:hAnsi="宋体"/>
          <w:sz w:val="24"/>
          <w:szCs w:val="24"/>
        </w:rPr>
        <w:t>工作特点；</w:t>
      </w:r>
    </w:p>
    <w:p>
      <w:pPr>
        <w:pStyle w:val="2"/>
        <w:numPr>
          <w:ilvl w:val="0"/>
          <w:numId w:val="8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理解水工隧洞的组成部分，主要是进口建筑物的形式和特点、隧洞水力消能方式的适用性和选择</w:t>
      </w:r>
      <w:r>
        <w:rPr>
          <w:rFonts w:hint="eastAsia" w:ascii="宋体" w:hAnsi="宋体"/>
          <w:sz w:val="24"/>
          <w:szCs w:val="24"/>
          <w:lang w:val="en-US" w:eastAsia="zh-CN"/>
        </w:rPr>
        <w:t>；</w:t>
      </w:r>
    </w:p>
    <w:p>
      <w:pPr>
        <w:pStyle w:val="2"/>
        <w:numPr>
          <w:ilvl w:val="0"/>
          <w:numId w:val="8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理解洞身断面型式和衬砌型式的选择；</w:t>
      </w:r>
    </w:p>
    <w:p>
      <w:pPr>
        <w:pStyle w:val="2"/>
        <w:numPr>
          <w:ilvl w:val="0"/>
          <w:numId w:val="8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掌握水工隧洞的构造；</w:t>
      </w:r>
    </w:p>
    <w:p>
      <w:pPr>
        <w:pStyle w:val="2"/>
        <w:numPr>
          <w:ilvl w:val="0"/>
          <w:numId w:val="8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理解隧洞衬砌的分缝原则和止水措施；</w:t>
      </w:r>
    </w:p>
    <w:p>
      <w:pPr>
        <w:pStyle w:val="2"/>
        <w:numPr>
          <w:ilvl w:val="0"/>
          <w:numId w:val="8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掌握水工隧洞线路的选择，理解水工隧洞的“一洞多用”；</w:t>
      </w:r>
    </w:p>
    <w:p>
      <w:pPr>
        <w:pStyle w:val="2"/>
        <w:numPr>
          <w:ilvl w:val="0"/>
          <w:numId w:val="8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了解水工隧洞荷载计算和荷载组合，了解有压隧洞衬砌计算方法；</w:t>
      </w:r>
    </w:p>
    <w:p>
      <w:pPr>
        <w:pStyle w:val="2"/>
        <w:numPr>
          <w:ilvl w:val="0"/>
          <w:numId w:val="8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水工隧洞“龙抬头”的概念。</w:t>
      </w:r>
    </w:p>
    <w:p>
      <w:pPr>
        <w:pStyle w:val="2"/>
        <w:spacing w:line="440" w:lineRule="exact"/>
        <w:ind w:left="397" w:firstLine="0"/>
        <w:rPr>
          <w:rFonts w:hint="eastAsia" w:ascii="宋体" w:hAnsi="宋体"/>
          <w:sz w:val="24"/>
          <w:szCs w:val="24"/>
        </w:rPr>
      </w:pPr>
    </w:p>
    <w:p>
      <w:pPr>
        <w:pStyle w:val="2"/>
        <w:spacing w:line="440" w:lineRule="exact"/>
        <w:ind w:firstLine="0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第6章  蓄水枢纽布置</w:t>
      </w:r>
    </w:p>
    <w:p>
      <w:pPr>
        <w:tabs>
          <w:tab w:val="left" w:pos="562"/>
        </w:tabs>
        <w:spacing w:line="440" w:lineRule="exact"/>
        <w:ind w:left="397" w:hanging="397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</w:t>
      </w:r>
    </w:p>
    <w:p>
      <w:pPr>
        <w:pStyle w:val="2"/>
        <w:numPr>
          <w:ilvl w:val="0"/>
          <w:numId w:val="9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坝址与坝型选择；</w:t>
      </w:r>
    </w:p>
    <w:p>
      <w:pPr>
        <w:pStyle w:val="2"/>
        <w:numPr>
          <w:ilvl w:val="0"/>
          <w:numId w:val="9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枢纽布置原则。</w:t>
      </w:r>
    </w:p>
    <w:p>
      <w:pPr>
        <w:spacing w:line="440" w:lineRule="exact"/>
        <w:ind w:left="397" w:hanging="397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2"/>
        <w:numPr>
          <w:ilvl w:val="0"/>
          <w:numId w:val="10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了解如何进行蓄水枢纽坝址选择与坝型选择；</w:t>
      </w:r>
    </w:p>
    <w:p>
      <w:pPr>
        <w:pStyle w:val="2"/>
        <w:numPr>
          <w:ilvl w:val="0"/>
          <w:numId w:val="10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理解蓄水枢纽布置的原则。</w:t>
      </w:r>
    </w:p>
    <w:p>
      <w:pPr>
        <w:pStyle w:val="2"/>
        <w:spacing w:line="440" w:lineRule="exact"/>
        <w:ind w:left="757" w:firstLine="0"/>
        <w:rPr>
          <w:rFonts w:hint="eastAsia" w:ascii="宋体" w:hAnsi="宋体"/>
          <w:sz w:val="24"/>
          <w:szCs w:val="24"/>
        </w:rPr>
      </w:pPr>
    </w:p>
    <w:p>
      <w:pPr>
        <w:pStyle w:val="2"/>
        <w:spacing w:line="440" w:lineRule="exact"/>
        <w:ind w:firstLine="0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</w:t>
      </w:r>
      <w:r>
        <w:rPr>
          <w:rFonts w:ascii="宋体" w:hAnsi="宋体"/>
          <w:b/>
          <w:sz w:val="28"/>
          <w:szCs w:val="28"/>
        </w:rPr>
        <w:t>7</w:t>
      </w:r>
      <w:r>
        <w:rPr>
          <w:rFonts w:hint="eastAsia" w:ascii="宋体" w:hAnsi="宋体"/>
          <w:b/>
          <w:sz w:val="28"/>
          <w:szCs w:val="28"/>
        </w:rPr>
        <w:t>章  水  闸</w:t>
      </w:r>
    </w:p>
    <w:p>
      <w:pPr>
        <w:tabs>
          <w:tab w:val="left" w:pos="562"/>
        </w:tabs>
        <w:spacing w:line="440" w:lineRule="exact"/>
        <w:ind w:left="397" w:hanging="397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</w:t>
      </w:r>
    </w:p>
    <w:p>
      <w:pPr>
        <w:pStyle w:val="2"/>
        <w:numPr>
          <w:ilvl w:val="0"/>
          <w:numId w:val="11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水闸的类型、组成与作用，水闸的工作特点，闸址选择及孔口设计；</w:t>
      </w:r>
    </w:p>
    <w:p>
      <w:pPr>
        <w:pStyle w:val="2"/>
        <w:numPr>
          <w:ilvl w:val="0"/>
          <w:numId w:val="11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水闸的消能防冲与防护设计；</w:t>
      </w:r>
    </w:p>
    <w:p>
      <w:pPr>
        <w:pStyle w:val="2"/>
        <w:numPr>
          <w:ilvl w:val="0"/>
          <w:numId w:val="11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闸基防渗与排水设计；</w:t>
      </w:r>
    </w:p>
    <w:p>
      <w:pPr>
        <w:pStyle w:val="2"/>
        <w:numPr>
          <w:ilvl w:val="0"/>
          <w:numId w:val="11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闸室的稳定分析与</w:t>
      </w:r>
      <w:r>
        <w:rPr>
          <w:rFonts w:ascii="宋体" w:hAnsi="宋体"/>
          <w:sz w:val="24"/>
          <w:szCs w:val="24"/>
        </w:rPr>
        <w:t>地基处理</w:t>
      </w:r>
      <w:r>
        <w:rPr>
          <w:rFonts w:hint="eastAsia" w:ascii="宋体" w:hAnsi="宋体"/>
          <w:sz w:val="24"/>
          <w:szCs w:val="24"/>
        </w:rPr>
        <w:t>；</w:t>
      </w:r>
    </w:p>
    <w:p>
      <w:pPr>
        <w:pStyle w:val="2"/>
        <w:numPr>
          <w:ilvl w:val="0"/>
          <w:numId w:val="11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闸室</w:t>
      </w:r>
      <w:r>
        <w:rPr>
          <w:rFonts w:ascii="宋体" w:hAnsi="宋体"/>
          <w:sz w:val="24"/>
          <w:szCs w:val="24"/>
        </w:rPr>
        <w:t>的结构计算</w:t>
      </w:r>
      <w:r>
        <w:rPr>
          <w:rFonts w:hint="eastAsia" w:ascii="宋体" w:hAnsi="宋体"/>
          <w:sz w:val="24"/>
          <w:szCs w:val="24"/>
        </w:rPr>
        <w:t>；</w:t>
      </w:r>
    </w:p>
    <w:p>
      <w:pPr>
        <w:pStyle w:val="2"/>
        <w:numPr>
          <w:ilvl w:val="0"/>
          <w:numId w:val="11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水闸与两岸建筑物的连接方式；</w:t>
      </w:r>
    </w:p>
    <w:p>
      <w:pPr>
        <w:pStyle w:val="2"/>
        <w:numPr>
          <w:ilvl w:val="0"/>
          <w:numId w:val="11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地下轮廓线、海漫、</w:t>
      </w:r>
      <w:r>
        <w:rPr>
          <w:rFonts w:ascii="宋体" w:hAnsi="宋体"/>
          <w:sz w:val="24"/>
          <w:szCs w:val="24"/>
        </w:rPr>
        <w:t>波状水跃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折冲水流</w:t>
      </w:r>
      <w:r>
        <w:rPr>
          <w:rFonts w:hint="eastAsia" w:ascii="宋体" w:hAnsi="宋体"/>
          <w:sz w:val="24"/>
          <w:szCs w:val="24"/>
        </w:rPr>
        <w:t>的概念。</w:t>
      </w:r>
    </w:p>
    <w:p>
      <w:pPr>
        <w:tabs>
          <w:tab w:val="left" w:pos="562"/>
        </w:tabs>
        <w:spacing w:line="440" w:lineRule="exact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2"/>
        <w:numPr>
          <w:ilvl w:val="0"/>
          <w:numId w:val="12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掌握水闸的类型，水闸的组成部分及其作用，理解水闸的工作特点；了解如何进行闸址选择和闸孔设计；</w:t>
      </w:r>
    </w:p>
    <w:p>
      <w:pPr>
        <w:pStyle w:val="2"/>
        <w:numPr>
          <w:ilvl w:val="0"/>
          <w:numId w:val="12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掌握水闸的消能防冲与防护设计，尤其是底流消能的设计方法；</w:t>
      </w:r>
    </w:p>
    <w:p>
      <w:pPr>
        <w:pStyle w:val="2"/>
        <w:numPr>
          <w:ilvl w:val="0"/>
          <w:numId w:val="12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了解闸基防渗排水设计及闸基的渗流计算方法，了解流网法和直线比例法的计算方法；</w:t>
      </w:r>
    </w:p>
    <w:p>
      <w:pPr>
        <w:pStyle w:val="2"/>
        <w:numPr>
          <w:ilvl w:val="0"/>
          <w:numId w:val="12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掌握沿闸室</w:t>
      </w:r>
      <w:r>
        <w:rPr>
          <w:rFonts w:ascii="宋体" w:hAnsi="宋体"/>
          <w:sz w:val="24"/>
          <w:szCs w:val="24"/>
        </w:rPr>
        <w:t>的</w:t>
      </w:r>
      <w:r>
        <w:rPr>
          <w:rFonts w:hint="eastAsia" w:ascii="宋体" w:hAnsi="宋体"/>
          <w:sz w:val="24"/>
          <w:szCs w:val="24"/>
        </w:rPr>
        <w:t>稳定计算方法及提高抗滑稳定的工程措施，了解闸室的结构计算方法；</w:t>
      </w:r>
    </w:p>
    <w:p>
      <w:pPr>
        <w:pStyle w:val="2"/>
        <w:numPr>
          <w:ilvl w:val="0"/>
          <w:numId w:val="12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了解水闸与两岸连接建筑物的型式及特点。</w:t>
      </w:r>
    </w:p>
    <w:p>
      <w:pPr>
        <w:pStyle w:val="2"/>
        <w:spacing w:line="440" w:lineRule="exact"/>
        <w:ind w:left="757" w:firstLine="0"/>
        <w:rPr>
          <w:rFonts w:hint="eastAsia" w:ascii="宋体" w:hAnsi="宋体"/>
          <w:sz w:val="24"/>
          <w:szCs w:val="24"/>
        </w:rPr>
      </w:pPr>
    </w:p>
    <w:p>
      <w:pPr>
        <w:spacing w:before="120" w:line="440" w:lineRule="exact"/>
        <w:jc w:val="center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第8章  取水枢纽</w:t>
      </w:r>
    </w:p>
    <w:p>
      <w:pPr>
        <w:spacing w:line="440" w:lineRule="exact"/>
        <w:ind w:left="397" w:hanging="397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考核知识点：</w:t>
      </w:r>
    </w:p>
    <w:p>
      <w:pPr>
        <w:pStyle w:val="2"/>
        <w:numPr>
          <w:ilvl w:val="0"/>
          <w:numId w:val="13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取水枢纽的作用与类型；</w:t>
      </w:r>
    </w:p>
    <w:p>
      <w:pPr>
        <w:pStyle w:val="2"/>
        <w:numPr>
          <w:ilvl w:val="0"/>
          <w:numId w:val="13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取水枢纽的工作特点和布置的一般要求；</w:t>
      </w:r>
    </w:p>
    <w:p>
      <w:pPr>
        <w:pStyle w:val="2"/>
        <w:numPr>
          <w:ilvl w:val="0"/>
          <w:numId w:val="13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无坝取水枢纽和有坝取水枢纽的布置与类型；</w:t>
      </w:r>
    </w:p>
    <w:p>
      <w:pPr>
        <w:pStyle w:val="2"/>
        <w:numPr>
          <w:ilvl w:val="0"/>
          <w:numId w:val="13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弯道环流、人工弯道式渠首等概念。</w:t>
      </w:r>
    </w:p>
    <w:p>
      <w:pPr>
        <w:spacing w:line="440" w:lineRule="exact"/>
        <w:ind w:left="397" w:hanging="397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2"/>
        <w:numPr>
          <w:ilvl w:val="0"/>
          <w:numId w:val="14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了解取水枢纽的作用与类型；</w:t>
      </w:r>
    </w:p>
    <w:p>
      <w:pPr>
        <w:pStyle w:val="2"/>
        <w:numPr>
          <w:ilvl w:val="0"/>
          <w:numId w:val="14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了解取水枢纽的工作特点和布置的一般要求；</w:t>
      </w:r>
    </w:p>
    <w:p>
      <w:pPr>
        <w:pStyle w:val="2"/>
        <w:numPr>
          <w:ilvl w:val="0"/>
          <w:numId w:val="14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掌握无坝取水枢纽和有坝取水枢纽的布置与类型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>
      <w:pPr>
        <w:pStyle w:val="2"/>
        <w:spacing w:line="440" w:lineRule="exact"/>
        <w:ind w:left="757" w:firstLine="0"/>
        <w:rPr>
          <w:rFonts w:hint="eastAsia" w:ascii="宋体" w:hAnsi="宋体"/>
          <w:b/>
          <w:bCs/>
          <w:sz w:val="24"/>
          <w:szCs w:val="24"/>
        </w:rPr>
      </w:pPr>
    </w:p>
    <w:p>
      <w:pPr>
        <w:pStyle w:val="2"/>
        <w:spacing w:line="440" w:lineRule="exact"/>
        <w:ind w:left="757" w:firstLine="0"/>
        <w:rPr>
          <w:rFonts w:hint="eastAsia" w:ascii="宋体" w:hAnsi="宋体"/>
          <w:b/>
          <w:bCs/>
          <w:sz w:val="24"/>
          <w:szCs w:val="24"/>
        </w:rPr>
      </w:pPr>
    </w:p>
    <w:p>
      <w:pPr>
        <w:spacing w:before="120" w:line="440" w:lineRule="exact"/>
        <w:jc w:val="center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第9章  过坝建筑物</w:t>
      </w:r>
    </w:p>
    <w:p>
      <w:pPr>
        <w:spacing w:line="440" w:lineRule="exact"/>
        <w:ind w:left="397" w:hanging="397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考核知识点：</w:t>
      </w:r>
    </w:p>
    <w:p>
      <w:pPr>
        <w:pStyle w:val="2"/>
        <w:numPr>
          <w:ilvl w:val="0"/>
          <w:numId w:val="15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过坝建筑物；</w:t>
      </w:r>
    </w:p>
    <w:p>
      <w:pPr>
        <w:pStyle w:val="2"/>
        <w:numPr>
          <w:ilvl w:val="0"/>
          <w:numId w:val="15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通航建筑物；</w:t>
      </w:r>
    </w:p>
    <w:p>
      <w:pPr>
        <w:pStyle w:val="2"/>
        <w:numPr>
          <w:ilvl w:val="0"/>
          <w:numId w:val="15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过木建筑物；</w:t>
      </w:r>
    </w:p>
    <w:p>
      <w:pPr>
        <w:pStyle w:val="2"/>
        <w:numPr>
          <w:ilvl w:val="0"/>
          <w:numId w:val="15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过鱼建筑物。</w:t>
      </w:r>
    </w:p>
    <w:p>
      <w:pPr>
        <w:spacing w:line="440" w:lineRule="exact"/>
        <w:ind w:left="397" w:hanging="397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2"/>
        <w:numPr>
          <w:ilvl w:val="0"/>
          <w:numId w:val="16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了解过坝建筑物的类型及适用条件；</w:t>
      </w:r>
    </w:p>
    <w:p>
      <w:pPr>
        <w:pStyle w:val="2"/>
        <w:numPr>
          <w:ilvl w:val="0"/>
          <w:numId w:val="16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了解通航建筑物的类型及适用条件，掌握船闸的工作原理与</w:t>
      </w:r>
      <w:r>
        <w:rPr>
          <w:rFonts w:ascii="宋体" w:hAnsi="宋体"/>
          <w:sz w:val="24"/>
          <w:szCs w:val="24"/>
        </w:rPr>
        <w:t>船闸布置的基本原则</w:t>
      </w:r>
      <w:r>
        <w:rPr>
          <w:rFonts w:hint="eastAsia" w:ascii="宋体" w:hAnsi="宋体"/>
          <w:sz w:val="24"/>
          <w:szCs w:val="24"/>
        </w:rPr>
        <w:t>；</w:t>
      </w:r>
    </w:p>
    <w:p>
      <w:pPr>
        <w:pStyle w:val="2"/>
        <w:numPr>
          <w:ilvl w:val="0"/>
          <w:numId w:val="16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了解过木建筑物、过鱼建筑物的类型和组成；</w:t>
      </w:r>
    </w:p>
    <w:p>
      <w:pPr>
        <w:pStyle w:val="2"/>
        <w:numPr>
          <w:ilvl w:val="0"/>
          <w:numId w:val="16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掌握鱼道的工作原理。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040196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CF4E2E"/>
    <w:multiLevelType w:val="singleLevel"/>
    <w:tmpl w:val="BFCF4E2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0C8AB63"/>
    <w:multiLevelType w:val="multilevel"/>
    <w:tmpl w:val="C0C8AB63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2">
    <w:nsid w:val="EEF36129"/>
    <w:multiLevelType w:val="multilevel"/>
    <w:tmpl w:val="EEF36129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3">
    <w:nsid w:val="025B1E9D"/>
    <w:multiLevelType w:val="multilevel"/>
    <w:tmpl w:val="025B1E9D"/>
    <w:lvl w:ilvl="0" w:tentative="0">
      <w:start w:val="1"/>
      <w:numFmt w:val="decimal"/>
      <w:lvlText w:val="%1、"/>
      <w:lvlJc w:val="left"/>
      <w:pPr>
        <w:tabs>
          <w:tab w:val="left" w:pos="695"/>
        </w:tabs>
        <w:ind w:left="695" w:hanging="360"/>
      </w:pPr>
      <w:rPr>
        <w:rFonts w:hint="eastAsia"/>
      </w:rPr>
    </w:lvl>
    <w:lvl w:ilvl="1" w:tentative="0">
      <w:start w:val="1"/>
      <w:numFmt w:val="decimal"/>
      <w:lvlText w:val="%2、"/>
      <w:lvlJc w:val="left"/>
      <w:pPr>
        <w:tabs>
          <w:tab w:val="left" w:pos="1115"/>
        </w:tabs>
        <w:ind w:left="840" w:hanging="360"/>
      </w:pPr>
      <w:rPr>
        <w:rFonts w:hint="eastAsia"/>
      </w:rPr>
    </w:lvl>
    <w:lvl w:ilvl="2" w:tentative="0">
      <w:start w:val="1"/>
      <w:numFmt w:val="decimal"/>
      <w:lvlText w:val="%3、"/>
      <w:lvlJc w:val="left"/>
      <w:pPr>
        <w:tabs>
          <w:tab w:val="left" w:pos="1535"/>
        </w:tabs>
        <w:ind w:left="1535" w:hanging="36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015"/>
        </w:tabs>
        <w:ind w:left="201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35"/>
        </w:tabs>
        <w:ind w:left="243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55"/>
        </w:tabs>
        <w:ind w:left="2855" w:hanging="420"/>
      </w:pPr>
    </w:lvl>
    <w:lvl w:ilvl="6" w:tentative="0">
      <w:start w:val="1"/>
      <w:numFmt w:val="decimal"/>
      <w:lvlText w:val="%7."/>
      <w:lvlJc w:val="left"/>
      <w:pPr>
        <w:tabs>
          <w:tab w:val="left" w:pos="3275"/>
        </w:tabs>
        <w:ind w:left="327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695"/>
        </w:tabs>
        <w:ind w:left="369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15"/>
        </w:tabs>
        <w:ind w:left="4115" w:hanging="420"/>
      </w:pPr>
    </w:lvl>
  </w:abstractNum>
  <w:abstractNum w:abstractNumId="4">
    <w:nsid w:val="08182B61"/>
    <w:multiLevelType w:val="multilevel"/>
    <w:tmpl w:val="08182B61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5">
    <w:nsid w:val="3A4A7814"/>
    <w:multiLevelType w:val="multilevel"/>
    <w:tmpl w:val="3A4A7814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6">
    <w:nsid w:val="3FF00FE0"/>
    <w:multiLevelType w:val="multilevel"/>
    <w:tmpl w:val="3FF00FE0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7">
    <w:nsid w:val="454331D8"/>
    <w:multiLevelType w:val="singleLevel"/>
    <w:tmpl w:val="454331D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4BDE3E9B"/>
    <w:multiLevelType w:val="multilevel"/>
    <w:tmpl w:val="4BDE3E9B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9">
    <w:nsid w:val="4C8377B5"/>
    <w:multiLevelType w:val="multilevel"/>
    <w:tmpl w:val="4C8377B5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10">
    <w:nsid w:val="582310B9"/>
    <w:multiLevelType w:val="multilevel"/>
    <w:tmpl w:val="582310B9"/>
    <w:lvl w:ilvl="0" w:tentative="0">
      <w:start w:val="1"/>
      <w:numFmt w:val="decimal"/>
      <w:lvlText w:val="%1、"/>
      <w:lvlJc w:val="left"/>
      <w:pPr>
        <w:tabs>
          <w:tab w:val="left" w:pos="695"/>
        </w:tabs>
        <w:ind w:left="695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175"/>
        </w:tabs>
        <w:ind w:left="117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595"/>
        </w:tabs>
        <w:ind w:left="1595" w:hanging="420"/>
      </w:pPr>
    </w:lvl>
    <w:lvl w:ilvl="3" w:tentative="0">
      <w:start w:val="1"/>
      <w:numFmt w:val="decimal"/>
      <w:lvlText w:val="%4."/>
      <w:lvlJc w:val="left"/>
      <w:pPr>
        <w:tabs>
          <w:tab w:val="left" w:pos="2015"/>
        </w:tabs>
        <w:ind w:left="201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35"/>
        </w:tabs>
        <w:ind w:left="243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55"/>
        </w:tabs>
        <w:ind w:left="2855" w:hanging="420"/>
      </w:pPr>
    </w:lvl>
    <w:lvl w:ilvl="6" w:tentative="0">
      <w:start w:val="1"/>
      <w:numFmt w:val="decimal"/>
      <w:lvlText w:val="%7."/>
      <w:lvlJc w:val="left"/>
      <w:pPr>
        <w:tabs>
          <w:tab w:val="left" w:pos="3275"/>
        </w:tabs>
        <w:ind w:left="327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695"/>
        </w:tabs>
        <w:ind w:left="369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15"/>
        </w:tabs>
        <w:ind w:left="4115" w:hanging="420"/>
      </w:pPr>
    </w:lvl>
  </w:abstractNum>
  <w:abstractNum w:abstractNumId="11">
    <w:nsid w:val="5DC491B0"/>
    <w:multiLevelType w:val="multilevel"/>
    <w:tmpl w:val="5DC491B0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12">
    <w:nsid w:val="5F3543CB"/>
    <w:multiLevelType w:val="multilevel"/>
    <w:tmpl w:val="5F3543CB"/>
    <w:lvl w:ilvl="0" w:tentative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3">
    <w:nsid w:val="5F631ABC"/>
    <w:multiLevelType w:val="multilevel"/>
    <w:tmpl w:val="5F631ABC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14">
    <w:nsid w:val="732F35F9"/>
    <w:multiLevelType w:val="multilevel"/>
    <w:tmpl w:val="732F35F9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15">
    <w:nsid w:val="785C4636"/>
    <w:multiLevelType w:val="multilevel"/>
    <w:tmpl w:val="785C4636"/>
    <w:lvl w:ilvl="0" w:tentative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15"/>
  </w:num>
  <w:num w:numId="5">
    <w:abstractNumId w:val="3"/>
  </w:num>
  <w:num w:numId="6">
    <w:abstractNumId w:val="10"/>
  </w:num>
  <w:num w:numId="7">
    <w:abstractNumId w:val="6"/>
  </w:num>
  <w:num w:numId="8">
    <w:abstractNumId w:val="9"/>
  </w:num>
  <w:num w:numId="9">
    <w:abstractNumId w:val="2"/>
  </w:num>
  <w:num w:numId="10">
    <w:abstractNumId w:val="4"/>
  </w:num>
  <w:num w:numId="11">
    <w:abstractNumId w:val="8"/>
  </w:num>
  <w:num w:numId="12">
    <w:abstractNumId w:val="14"/>
  </w:num>
  <w:num w:numId="13">
    <w:abstractNumId w:val="5"/>
  </w:num>
  <w:num w:numId="14">
    <w:abstractNumId w:val="13"/>
  </w:num>
  <w:num w:numId="15">
    <w:abstractNumId w:val="1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ExMDgyZDY2NmU5MTlmYTZjYzBjNWY5OGEzMmY1YTAifQ=="/>
    <w:docVar w:name="KSO_WPS_MARK_KEY" w:val="be699e84-7481-4dac-93e0-5a73021d7297"/>
  </w:docVars>
  <w:rsids>
    <w:rsidRoot w:val="4B841A8B"/>
    <w:rsid w:val="0001232E"/>
    <w:rsid w:val="000240BA"/>
    <w:rsid w:val="000B5F0D"/>
    <w:rsid w:val="000B68C3"/>
    <w:rsid w:val="000C2A48"/>
    <w:rsid w:val="000D2CFE"/>
    <w:rsid w:val="00137411"/>
    <w:rsid w:val="001776BE"/>
    <w:rsid w:val="001A33DB"/>
    <w:rsid w:val="001A4133"/>
    <w:rsid w:val="001C5B3A"/>
    <w:rsid w:val="001F0301"/>
    <w:rsid w:val="002C6244"/>
    <w:rsid w:val="002E690F"/>
    <w:rsid w:val="003121A8"/>
    <w:rsid w:val="003E56D0"/>
    <w:rsid w:val="00435F36"/>
    <w:rsid w:val="004B4841"/>
    <w:rsid w:val="004C0C67"/>
    <w:rsid w:val="004F5430"/>
    <w:rsid w:val="00663A9F"/>
    <w:rsid w:val="00682F85"/>
    <w:rsid w:val="006F420D"/>
    <w:rsid w:val="0075611B"/>
    <w:rsid w:val="007B2C7B"/>
    <w:rsid w:val="007D05F3"/>
    <w:rsid w:val="007D4F6B"/>
    <w:rsid w:val="007E7B0A"/>
    <w:rsid w:val="007F3278"/>
    <w:rsid w:val="00836DC6"/>
    <w:rsid w:val="008853BF"/>
    <w:rsid w:val="008D0B6D"/>
    <w:rsid w:val="009C2B30"/>
    <w:rsid w:val="00A13B06"/>
    <w:rsid w:val="00A4600F"/>
    <w:rsid w:val="00AF760A"/>
    <w:rsid w:val="00B1614C"/>
    <w:rsid w:val="00BB0AF3"/>
    <w:rsid w:val="00BE633E"/>
    <w:rsid w:val="00CC3DDD"/>
    <w:rsid w:val="00DE1E5F"/>
    <w:rsid w:val="00DF1200"/>
    <w:rsid w:val="00E60B48"/>
    <w:rsid w:val="00EE12AC"/>
    <w:rsid w:val="00EF0C10"/>
    <w:rsid w:val="00EF69BC"/>
    <w:rsid w:val="00F37CF2"/>
    <w:rsid w:val="1202325C"/>
    <w:rsid w:val="121C74E4"/>
    <w:rsid w:val="14AA3E63"/>
    <w:rsid w:val="15015A4D"/>
    <w:rsid w:val="181C089E"/>
    <w:rsid w:val="1F246A79"/>
    <w:rsid w:val="248655F9"/>
    <w:rsid w:val="262E41C8"/>
    <w:rsid w:val="29894BE5"/>
    <w:rsid w:val="383F6681"/>
    <w:rsid w:val="389226D0"/>
    <w:rsid w:val="3D7C6518"/>
    <w:rsid w:val="45572C98"/>
    <w:rsid w:val="4B841A8B"/>
    <w:rsid w:val="4CD940A2"/>
    <w:rsid w:val="52747569"/>
    <w:rsid w:val="544113E6"/>
    <w:rsid w:val="5DB1321B"/>
    <w:rsid w:val="67E842D8"/>
    <w:rsid w:val="6CEE4F1D"/>
    <w:rsid w:val="6E814D80"/>
    <w:rsid w:val="70C07C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spacing w:line="400" w:lineRule="exact"/>
      <w:ind w:firstLine="397"/>
    </w:pPr>
    <w:rPr>
      <w:rFonts w:eastAsia="宋体"/>
      <w:sz w:val="21"/>
      <w:szCs w:val="20"/>
    </w:rPr>
  </w:style>
  <w:style w:type="paragraph" w:styleId="3">
    <w:name w:val="Plain Text"/>
    <w:basedOn w:val="1"/>
    <w:autoRedefine/>
    <w:qFormat/>
    <w:uiPriority w:val="0"/>
    <w:pPr>
      <w:adjustRightInd w:val="0"/>
      <w:snapToGrid w:val="0"/>
      <w:ind w:firstLine="200" w:firstLineChars="200"/>
    </w:pPr>
    <w:rPr>
      <w:rFonts w:ascii="宋体" w:hAnsi="Courier New" w:eastAsia="宋体" w:cs="Courier New"/>
      <w:sz w:val="21"/>
      <w:szCs w:val="21"/>
    </w:rPr>
  </w:style>
  <w:style w:type="paragraph" w:styleId="4">
    <w:name w:val="Balloon Text"/>
    <w:basedOn w:val="1"/>
    <w:link w:val="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字符"/>
    <w:basedOn w:val="8"/>
    <w:link w:val="4"/>
    <w:autoRedefine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0">
    <w:name w:val="页眉 字符"/>
    <w:basedOn w:val="8"/>
    <w:link w:val="6"/>
    <w:autoRedefine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1">
    <w:name w:val="页脚 字符"/>
    <w:basedOn w:val="8"/>
    <w:link w:val="5"/>
    <w:autoRedefine/>
    <w:qFormat/>
    <w:uiPriority w:val="99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F9B9CCA-31DC-4C30-B334-2CE334EACE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375</Words>
  <Characters>2143</Characters>
  <Lines>17</Lines>
  <Paragraphs>5</Paragraphs>
  <TotalTime>17</TotalTime>
  <ScaleCrop>false</ScaleCrop>
  <LinksUpToDate>false</LinksUpToDate>
  <CharactersWithSpaces>2513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2025-02-18T03:07:00Z</dcterms:created>
  <dc:creator>Administrator</dc:creator>
  <cp:lastModifiedBy>奋斗者</cp:lastModifiedBy>
  <cp:lastPrinted>2024-03-04T07:43:00Z</cp:lastPrinted>
  <dcterms:modified xsi:type="dcterms:W3CDTF">2025-02-18T06:43:00Z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745176DE69CA4945A4EE05EE9A2B02F0_13</vt:lpwstr>
  </property>
</Properties>
</file>